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41468B" w:rsidRDefault="00F92268" w:rsidP="00F246C7">
            <w:pPr>
              <w:pStyle w:val="RefTableData"/>
            </w:pPr>
            <w:r w:rsidRPr="0041468B"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A4506F9" w:rsidR="00F92268" w:rsidRPr="0041468B" w:rsidRDefault="0041468B" w:rsidP="00F246C7">
            <w:pPr>
              <w:pStyle w:val="RefTableHeader"/>
            </w:pPr>
            <w:r w:rsidRPr="0041468B">
              <w:t>5934-A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5525A9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3F3C695" w:rsidR="004B15BB" w:rsidRPr="00BD1CC1" w:rsidRDefault="00DB260F" w:rsidP="007E5C16">
      <w:pPr>
        <w:pStyle w:val="Heading1"/>
      </w:pPr>
      <w:r w:rsidRPr="00B847F6">
        <w:t>Specialty Guideline Management</w:t>
      </w:r>
      <w:r w:rsidRPr="00BD1CC1">
        <w:br/>
      </w:r>
      <w:proofErr w:type="spellStart"/>
      <w:r w:rsidRPr="00DB260F">
        <w:t>Elfabrio</w:t>
      </w:r>
      <w:proofErr w:type="spellEnd"/>
    </w:p>
    <w:p w14:paraId="78861C92" w14:textId="1A161EB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48440DDA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B05D9A" w:rsidRPr="00B05D9A">
        <w:t xml:space="preserve">Over-the-counter </w:t>
      </w:r>
      <w:r w:rsidR="00B05D9A">
        <w:t>(</w:t>
      </w:r>
      <w:r w:rsidRPr="00BD1CC1">
        <w:t>OTC</w:t>
      </w:r>
      <w:r w:rsidR="00B05D9A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9C58D2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9C58D2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C066C09" w:rsidR="00585FFF" w:rsidRPr="00BD1CC1" w:rsidRDefault="00DB260F" w:rsidP="009C58D2">
            <w:pPr>
              <w:pStyle w:val="TableDataUnpadded"/>
            </w:pPr>
            <w:proofErr w:type="spellStart"/>
            <w:r w:rsidRPr="00DB260F">
              <w:t>Elfabrio</w:t>
            </w:r>
            <w:proofErr w:type="spellEnd"/>
          </w:p>
        </w:tc>
        <w:tc>
          <w:tcPr>
            <w:tcW w:w="5595" w:type="dxa"/>
          </w:tcPr>
          <w:p w14:paraId="7E26A004" w14:textId="4C03A322" w:rsidR="00585FFF" w:rsidRPr="00BD1CC1" w:rsidRDefault="00DB260F" w:rsidP="009C58D2">
            <w:pPr>
              <w:pStyle w:val="TableDataUnpadded"/>
            </w:pPr>
            <w:proofErr w:type="spellStart"/>
            <w:r w:rsidRPr="00DB260F">
              <w:t>pegunigalsidase</w:t>
            </w:r>
            <w:proofErr w:type="spellEnd"/>
            <w:r w:rsidRPr="00DB260F">
              <w:t xml:space="preserve"> alfa-</w:t>
            </w:r>
            <w:proofErr w:type="spellStart"/>
            <w:r w:rsidRPr="00DB260F">
              <w:t>iwxj</w:t>
            </w:r>
            <w:proofErr w:type="spellEnd"/>
          </w:p>
        </w:tc>
      </w:tr>
    </w:tbl>
    <w:bookmarkEnd w:id="0"/>
    <w:p w14:paraId="14CE6108" w14:textId="5DA625FB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0D0A1F68" w14:textId="1F3DB4B9" w:rsidR="00DB260F" w:rsidRPr="00DB260F" w:rsidRDefault="00DB260F" w:rsidP="00DB260F">
      <w:pPr>
        <w:pStyle w:val="BodyText"/>
      </w:pPr>
      <w:r w:rsidRPr="00DB260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535BE47" w:rsidR="00ED052F" w:rsidRPr="00BD1CC1" w:rsidRDefault="00ED052F" w:rsidP="00ED052F">
      <w:pPr>
        <w:pStyle w:val="Heading3"/>
        <w:keepNext w:val="0"/>
      </w:pPr>
      <w:r w:rsidRPr="00BD1CC1">
        <w:t>FDA-</w:t>
      </w:r>
      <w:r w:rsidR="00D4790F">
        <w:t>a</w:t>
      </w:r>
      <w:r w:rsidR="00D4790F" w:rsidRPr="00BD1CC1">
        <w:t xml:space="preserve">pproved </w:t>
      </w:r>
      <w:r w:rsidRPr="00BD1CC1">
        <w:t>Indications</w:t>
      </w:r>
      <w:r w:rsidR="00DB260F" w:rsidRPr="00DB260F">
        <w:rPr>
          <w:vertAlign w:val="superscript"/>
        </w:rPr>
        <w:t>1</w:t>
      </w:r>
    </w:p>
    <w:p w14:paraId="4C434745" w14:textId="0B7EF941" w:rsidR="00ED052F" w:rsidRDefault="00DB260F" w:rsidP="00ED052F">
      <w:pPr>
        <w:pStyle w:val="BodyText"/>
      </w:pPr>
      <w:proofErr w:type="spellStart"/>
      <w:r w:rsidRPr="00DB260F">
        <w:t>Elfabrio</w:t>
      </w:r>
      <w:proofErr w:type="spellEnd"/>
      <w:r w:rsidRPr="00DB260F">
        <w:t xml:space="preserve"> is indicated for the treatment of adults with confirmed Fabry disease.</w:t>
      </w:r>
    </w:p>
    <w:p w14:paraId="24D41C8C" w14:textId="2F0FAADE" w:rsidR="00DB260F" w:rsidRDefault="00DB260F" w:rsidP="00ED052F">
      <w:pPr>
        <w:pStyle w:val="BodyText"/>
      </w:pPr>
      <w:r w:rsidRPr="00DB260F">
        <w:t>All other indications are considered experimental/investigational and not medically necessary.</w:t>
      </w:r>
    </w:p>
    <w:p w14:paraId="36381B6D" w14:textId="4A0BE88C" w:rsidR="000D2496" w:rsidRPr="00BD1CC1" w:rsidRDefault="000D2496" w:rsidP="000D2496">
      <w:pPr>
        <w:pStyle w:val="Heading2"/>
      </w:pPr>
      <w:r w:rsidRPr="00BD1CC1">
        <w:t>Documentation</w:t>
      </w:r>
    </w:p>
    <w:p w14:paraId="5A64CBA0" w14:textId="7D5EB466" w:rsidR="00DB260F" w:rsidRDefault="00DB260F" w:rsidP="0041468B">
      <w:pPr>
        <w:pStyle w:val="BodyText"/>
      </w:pPr>
      <w:r>
        <w:t>Submission of the following information is necessary to initiate the prior authorization review:</w:t>
      </w:r>
    </w:p>
    <w:p w14:paraId="46CFE070" w14:textId="45E51EF2" w:rsidR="00DB260F" w:rsidRPr="0041468B" w:rsidRDefault="00DB260F" w:rsidP="0041468B">
      <w:pPr>
        <w:pStyle w:val="ListParagraph"/>
        <w:numPr>
          <w:ilvl w:val="0"/>
          <w:numId w:val="27"/>
        </w:numPr>
      </w:pPr>
      <w:r w:rsidRPr="0041468B">
        <w:t>Initial requests: alpha-galactosidase enzyme assay or genetic testing results supporting diagnosis. In the case of obligate carriers, the documentation must be submitted for the parent.</w:t>
      </w:r>
    </w:p>
    <w:p w14:paraId="2180ED6E" w14:textId="2FE1FCAF" w:rsidR="000D2496" w:rsidRDefault="00DB260F" w:rsidP="0041468B">
      <w:pPr>
        <w:pStyle w:val="ListParagraph"/>
        <w:numPr>
          <w:ilvl w:val="0"/>
          <w:numId w:val="27"/>
        </w:numPr>
      </w:pPr>
      <w:r w:rsidRPr="0041468B">
        <w:t>Continuation requests: lab results or chart notes documenting a positive response to therapy.</w:t>
      </w:r>
    </w:p>
    <w:p w14:paraId="02EDBD6B" w14:textId="77777777" w:rsidR="00160A40" w:rsidRDefault="00160A40" w:rsidP="00160A40">
      <w:pPr>
        <w:pStyle w:val="Heading2"/>
      </w:pPr>
      <w:r>
        <w:lastRenderedPageBreak/>
        <w:t>Prescriber Specialties</w:t>
      </w:r>
    </w:p>
    <w:p w14:paraId="0F14D447" w14:textId="4EA92F26" w:rsidR="00160A40" w:rsidRPr="0041468B" w:rsidRDefault="00160A40" w:rsidP="00160A40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50A38FBA" w14:textId="7F474162" w:rsidR="00FE0C63" w:rsidRPr="00DB260F" w:rsidRDefault="00685107" w:rsidP="0041468B">
      <w:pPr>
        <w:pStyle w:val="Heading2"/>
        <w:tabs>
          <w:tab w:val="left" w:pos="9375"/>
        </w:tabs>
      </w:pPr>
      <w:r>
        <w:t>Coverage Criteria</w:t>
      </w:r>
    </w:p>
    <w:p w14:paraId="1D785585" w14:textId="514F6470" w:rsidR="00DB260F" w:rsidRPr="0041468B" w:rsidRDefault="00DB260F" w:rsidP="0041468B">
      <w:pPr>
        <w:pStyle w:val="Heading3"/>
      </w:pPr>
      <w:r w:rsidRPr="0041468B">
        <w:t xml:space="preserve">Fabry </w:t>
      </w:r>
      <w:r w:rsidR="00606D2A" w:rsidRPr="0041468B">
        <w:t>Disease</w:t>
      </w:r>
      <w:r w:rsidR="00606D2A" w:rsidRPr="007920E2">
        <w:rPr>
          <w:vertAlign w:val="superscript"/>
        </w:rPr>
        <w:t>1</w:t>
      </w:r>
      <w:r w:rsidRPr="007920E2">
        <w:rPr>
          <w:vertAlign w:val="superscript"/>
        </w:rPr>
        <w:t>-3</w:t>
      </w:r>
    </w:p>
    <w:p w14:paraId="2C758F88" w14:textId="466027C4" w:rsidR="00DB260F" w:rsidRPr="00DB260F" w:rsidRDefault="00DB260F" w:rsidP="0041468B">
      <w:pPr>
        <w:pStyle w:val="BodyText"/>
      </w:pPr>
      <w:r w:rsidRPr="00DB260F">
        <w:t xml:space="preserve">Authorization of 12 months may be granted for treatment of Fabry disease when </w:t>
      </w:r>
      <w:r w:rsidR="00785276">
        <w:t>all</w:t>
      </w:r>
      <w:r w:rsidR="00785276" w:rsidRPr="00DB260F">
        <w:t xml:space="preserve"> </w:t>
      </w:r>
      <w:r w:rsidRPr="00DB260F">
        <w:t>of the following criteria are met:</w:t>
      </w:r>
    </w:p>
    <w:p w14:paraId="300B79B5" w14:textId="2795B464" w:rsidR="006F136E" w:rsidRDefault="00470735" w:rsidP="00E67B48">
      <w:pPr>
        <w:pStyle w:val="ListParagraph"/>
        <w:numPr>
          <w:ilvl w:val="0"/>
          <w:numId w:val="28"/>
        </w:numPr>
        <w:contextualSpacing w:val="0"/>
      </w:pPr>
      <w:r>
        <w:t>M</w:t>
      </w:r>
      <w:r w:rsidR="006F136E" w:rsidRPr="00B46478">
        <w:t>ember is 18 years of age or older.</w:t>
      </w:r>
    </w:p>
    <w:p w14:paraId="3510216F" w14:textId="70BD7A58" w:rsidR="00DB260F" w:rsidRPr="0041468B" w:rsidRDefault="00DB260F" w:rsidP="0041468B">
      <w:pPr>
        <w:pStyle w:val="ListParagraph"/>
        <w:numPr>
          <w:ilvl w:val="0"/>
          <w:numId w:val="28"/>
        </w:numPr>
      </w:pPr>
      <w:r w:rsidRPr="0041468B">
        <w:t>The diagnosis of Fabry disease was confirmed by enzyme assay demonstrating a deficiency of alpha-galactosidase enzyme activity or by genetic testing, or the member is a symptomatic obligate carrier; and</w:t>
      </w:r>
    </w:p>
    <w:p w14:paraId="554B6E8F" w14:textId="019E5281" w:rsidR="00B836B0" w:rsidRPr="0041468B" w:rsidRDefault="00DB260F" w:rsidP="0041468B">
      <w:pPr>
        <w:pStyle w:val="ListParagraph"/>
        <w:numPr>
          <w:ilvl w:val="0"/>
          <w:numId w:val="28"/>
        </w:numPr>
      </w:pPr>
      <w:r w:rsidRPr="0041468B">
        <w:t xml:space="preserve">The requested medication will not be used in combination with </w:t>
      </w:r>
      <w:proofErr w:type="spellStart"/>
      <w:r w:rsidRPr="0041468B">
        <w:t>Galafold</w:t>
      </w:r>
      <w:proofErr w:type="spellEnd"/>
      <w:r w:rsidRPr="0041468B">
        <w:t>.</w:t>
      </w:r>
    </w:p>
    <w:p w14:paraId="3A643EC3" w14:textId="208D092F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71E25282" w:rsidR="00A501AC" w:rsidRPr="0041468B" w:rsidRDefault="00DB260F" w:rsidP="0041468B">
      <w:pPr>
        <w:pStyle w:val="BodyText"/>
      </w:pPr>
      <w:r w:rsidRPr="0041468B">
        <w:t xml:space="preserve">Authorization of 12 months may be granted for continued treatment in members requesting reauthorization for an indication listed in </w:t>
      </w:r>
      <w:r w:rsidR="00785276">
        <w:t>the coverage criteria</w:t>
      </w:r>
      <w:r w:rsidRPr="0041468B">
        <w:t xml:space="preserve"> who are responding to therapy (e.g., reduction in plasma </w:t>
      </w:r>
      <w:proofErr w:type="spellStart"/>
      <w:r w:rsidRPr="0041468B">
        <w:t>globotriaosylceramide</w:t>
      </w:r>
      <w:proofErr w:type="spellEnd"/>
      <w:r w:rsidRPr="0041468B">
        <w:t xml:space="preserve"> [GL-3, Gb3] or GL-3/Gb3 inclusions, improvement and/or stabilization in renal function, pain reduction).</w:t>
      </w:r>
    </w:p>
    <w:p w14:paraId="10DA4309" w14:textId="5DA615E8" w:rsidR="00FF66BF" w:rsidRPr="008D1B34" w:rsidRDefault="00FF66BF" w:rsidP="00FF66BF">
      <w:pPr>
        <w:pStyle w:val="Heading2"/>
      </w:pPr>
      <w:r w:rsidRPr="008D1B34">
        <w:t>References</w:t>
      </w:r>
    </w:p>
    <w:p w14:paraId="7CE28E94" w14:textId="128429EF" w:rsidR="00DB260F" w:rsidRPr="0041468B" w:rsidRDefault="00DB260F" w:rsidP="00DB260F">
      <w:pPr>
        <w:pStyle w:val="ReferenceOrdered"/>
        <w:rPr>
          <w:lang w:val="it-IT"/>
        </w:rPr>
      </w:pPr>
      <w:r w:rsidRPr="0041468B">
        <w:rPr>
          <w:lang w:val="it-IT"/>
        </w:rPr>
        <w:t xml:space="preserve">Elfabrio [package insert]. Cary, NC: Chiesi USA, Inc.; May </w:t>
      </w:r>
      <w:r w:rsidR="00160A40" w:rsidRPr="0041468B">
        <w:rPr>
          <w:lang w:val="it-IT"/>
        </w:rPr>
        <w:t>202</w:t>
      </w:r>
      <w:r w:rsidR="00160A40">
        <w:rPr>
          <w:lang w:val="it-IT"/>
        </w:rPr>
        <w:t>4</w:t>
      </w:r>
      <w:r w:rsidRPr="0041468B">
        <w:rPr>
          <w:lang w:val="it-IT"/>
        </w:rPr>
        <w:t>.</w:t>
      </w:r>
    </w:p>
    <w:p w14:paraId="1A84BF53" w14:textId="5E62C6CB" w:rsidR="00DB260F" w:rsidRDefault="00DB260F" w:rsidP="00DB260F">
      <w:pPr>
        <w:pStyle w:val="ReferenceOrdered"/>
      </w:pPr>
      <w:r w:rsidRPr="0041468B">
        <w:rPr>
          <w:lang w:val="it-IT"/>
        </w:rPr>
        <w:t xml:space="preserve">Biegstraaten M, Arngrimsson R, Barbey F, et al. </w:t>
      </w:r>
      <w:r>
        <w:t>Recommendations for initiation and cessation of enzyme replacement therapy in patients with Fabry disease: the European Fabry Working Group consensus document. Orphanet J Rare Dis. 2015; 1036.</w:t>
      </w:r>
    </w:p>
    <w:p w14:paraId="04DB6924" w14:textId="3D6B5437" w:rsidR="00FF66BF" w:rsidRDefault="00DB260F" w:rsidP="00C52389">
      <w:pPr>
        <w:pStyle w:val="ReferenceOrdered"/>
      </w:pPr>
      <w:r w:rsidRPr="0041468B">
        <w:rPr>
          <w:lang w:val="fr-FR"/>
        </w:rPr>
        <w:t xml:space="preserve">Ortiz A, Germain DP, </w:t>
      </w:r>
      <w:proofErr w:type="spellStart"/>
      <w:r w:rsidRPr="0041468B">
        <w:rPr>
          <w:lang w:val="fr-FR"/>
        </w:rPr>
        <w:t>Desnick</w:t>
      </w:r>
      <w:proofErr w:type="spellEnd"/>
      <w:r w:rsidRPr="0041468B">
        <w:rPr>
          <w:lang w:val="fr-FR"/>
        </w:rPr>
        <w:t xml:space="preserve"> RJ, et al. </w:t>
      </w:r>
      <w:r>
        <w:t>Fabry disease revisited: Management and treatment recommendations for adult patients. Mol Genet Metab. 2018;123(4):416-427.</w:t>
      </w:r>
    </w:p>
    <w:sectPr w:rsidR="00FF66BF" w:rsidSect="00663950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B5DE8" w14:textId="77777777" w:rsidR="00D80669" w:rsidRDefault="00D80669">
      <w:r>
        <w:separator/>
      </w:r>
    </w:p>
  </w:endnote>
  <w:endnote w:type="continuationSeparator" w:id="0">
    <w:p w14:paraId="100EDFD0" w14:textId="77777777" w:rsidR="00D80669" w:rsidRDefault="00D80669">
      <w:r>
        <w:continuationSeparator/>
      </w:r>
    </w:p>
  </w:endnote>
  <w:endnote w:type="continuationNotice" w:id="1">
    <w:p w14:paraId="7348F83C" w14:textId="77777777" w:rsidR="00D80669" w:rsidRDefault="00D806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BC06" w14:textId="7B96EADA" w:rsidR="008A1419" w:rsidRPr="00EC47B6" w:rsidRDefault="008A1419" w:rsidP="008A1419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611711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D380F" w:rsidRPr="00BD380F">
      <w:rPr>
        <w:rFonts w:cs="Arial"/>
        <w:noProof/>
        <w:sz w:val="16"/>
        <w:szCs w:val="16"/>
        <w:lang w:val="pt-PT"/>
      </w:rPr>
      <w:t>Elfabrio</w:t>
    </w:r>
    <w:r w:rsidR="00BD380F">
      <w:rPr>
        <w:rFonts w:cs="Arial"/>
        <w:noProof/>
        <w:snapToGrid w:val="0"/>
        <w:color w:val="000000"/>
        <w:sz w:val="16"/>
        <w:szCs w:val="16"/>
        <w:lang w:val="pt-PT"/>
      </w:rPr>
      <w:t xml:space="preserve"> SGM 5934-A</w:t>
    </w:r>
    <w:r w:rsidR="00BD380F" w:rsidRPr="00BD380F">
      <w:rPr>
        <w:rFonts w:cs="Arial"/>
        <w:noProof/>
        <w:sz w:val="16"/>
        <w:szCs w:val="16"/>
        <w:lang w:val="pt-P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611711">
      <w:rPr>
        <w:rFonts w:cs="Arial"/>
        <w:snapToGrid w:val="0"/>
        <w:color w:val="000000"/>
        <w:sz w:val="16"/>
        <w:lang w:val="pt-PT"/>
      </w:rPr>
      <w:tab/>
      <w:t xml:space="preserve">© </w:t>
    </w:r>
    <w:r w:rsidR="00160A40" w:rsidRPr="00611711">
      <w:rPr>
        <w:rFonts w:cs="Arial"/>
        <w:snapToGrid w:val="0"/>
        <w:color w:val="000000"/>
        <w:sz w:val="16"/>
        <w:lang w:val="pt-PT"/>
      </w:rPr>
      <w:t>202</w:t>
    </w:r>
    <w:r w:rsidR="00160A40">
      <w:rPr>
        <w:rFonts w:cs="Arial"/>
        <w:snapToGrid w:val="0"/>
        <w:color w:val="000000"/>
        <w:sz w:val="16"/>
        <w:lang w:val="pt-PT"/>
      </w:rPr>
      <w:t>5</w:t>
    </w:r>
    <w:r w:rsidR="00160A40" w:rsidRPr="00611711">
      <w:rPr>
        <w:rFonts w:cs="Arial"/>
        <w:snapToGrid w:val="0"/>
        <w:color w:val="000000"/>
        <w:sz w:val="16"/>
        <w:lang w:val="pt-PT"/>
      </w:rPr>
      <w:t xml:space="preserve"> </w:t>
    </w:r>
    <w:r w:rsidRPr="00611711">
      <w:rPr>
        <w:rFonts w:cs="Arial"/>
        <w:snapToGrid w:val="0"/>
        <w:color w:val="000000"/>
        <w:sz w:val="16"/>
        <w:lang w:val="pt-PT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014D164A" w14:textId="14F20897" w:rsidR="008A1419" w:rsidRPr="00EC47B6" w:rsidRDefault="008A1419" w:rsidP="008A1419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7850AF4" w:rsidR="00F75C81" w:rsidRPr="00AA1E6A" w:rsidRDefault="008A1419" w:rsidP="006749E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7F03" w14:textId="40902F76" w:rsidR="00F32840" w:rsidRPr="00EC47B6" w:rsidRDefault="00F32840" w:rsidP="00F3284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F32840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D380F" w:rsidRPr="00BD380F">
      <w:rPr>
        <w:rFonts w:cs="Arial"/>
        <w:noProof/>
        <w:sz w:val="16"/>
        <w:szCs w:val="16"/>
        <w:lang w:val="pt-PT"/>
      </w:rPr>
      <w:t>Elfabrio</w:t>
    </w:r>
    <w:r w:rsidR="00BD380F">
      <w:rPr>
        <w:rFonts w:cs="Arial"/>
        <w:noProof/>
        <w:snapToGrid w:val="0"/>
        <w:color w:val="000000"/>
        <w:sz w:val="16"/>
        <w:szCs w:val="16"/>
        <w:lang w:val="pt-PT"/>
      </w:rPr>
      <w:t xml:space="preserve"> SGM 5934-A</w:t>
    </w:r>
    <w:r w:rsidR="00BD380F" w:rsidRPr="00BD380F">
      <w:rPr>
        <w:rFonts w:cs="Arial"/>
        <w:noProof/>
        <w:sz w:val="16"/>
        <w:szCs w:val="16"/>
        <w:lang w:val="pt-P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F32840">
      <w:rPr>
        <w:rFonts w:cs="Arial"/>
        <w:snapToGrid w:val="0"/>
        <w:color w:val="000000"/>
        <w:sz w:val="16"/>
        <w:lang w:val="pt-PT"/>
      </w:rPr>
      <w:tab/>
      <w:t xml:space="preserve">© </w:t>
    </w:r>
    <w:r w:rsidR="00160A40" w:rsidRPr="00F32840">
      <w:rPr>
        <w:rFonts w:cs="Arial"/>
        <w:snapToGrid w:val="0"/>
        <w:color w:val="000000"/>
        <w:sz w:val="16"/>
        <w:lang w:val="pt-PT"/>
      </w:rPr>
      <w:t>202</w:t>
    </w:r>
    <w:r w:rsidR="00160A40">
      <w:rPr>
        <w:rFonts w:cs="Arial"/>
        <w:snapToGrid w:val="0"/>
        <w:color w:val="000000"/>
        <w:sz w:val="16"/>
        <w:lang w:val="pt-PT"/>
      </w:rPr>
      <w:t>5</w:t>
    </w:r>
    <w:r w:rsidR="00160A40" w:rsidRPr="00F32840">
      <w:rPr>
        <w:rFonts w:cs="Arial"/>
        <w:snapToGrid w:val="0"/>
        <w:color w:val="000000"/>
        <w:sz w:val="16"/>
        <w:lang w:val="pt-PT"/>
      </w:rPr>
      <w:t xml:space="preserve"> </w:t>
    </w:r>
    <w:r w:rsidRPr="00F32840">
      <w:rPr>
        <w:rFonts w:cs="Arial"/>
        <w:snapToGrid w:val="0"/>
        <w:color w:val="000000"/>
        <w:sz w:val="16"/>
        <w:lang w:val="pt-PT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0DDD8A28" w14:textId="78A17135" w:rsidR="00F32840" w:rsidRPr="00EC47B6" w:rsidRDefault="00F32840" w:rsidP="00F3284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212AEA7A" w14:textId="4A913E83" w:rsidR="00F32840" w:rsidRPr="00F50D98" w:rsidRDefault="00F32840" w:rsidP="006749E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9901" w14:textId="77777777" w:rsidR="00D2344F" w:rsidRPr="00EC47B6" w:rsidRDefault="00D2344F" w:rsidP="00D2344F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611711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611711">
      <w:rPr>
        <w:rFonts w:cs="Arial"/>
        <w:noProof/>
        <w:sz w:val="16"/>
        <w:szCs w:val="16"/>
        <w:lang w:val="pt-PT"/>
      </w:rPr>
      <w:t>Elfabrio</w:t>
    </w:r>
    <w:r w:rsidRPr="00611711">
      <w:rPr>
        <w:rFonts w:cs="Arial"/>
        <w:noProof/>
        <w:snapToGrid w:val="0"/>
        <w:color w:val="000000"/>
        <w:sz w:val="16"/>
        <w:szCs w:val="16"/>
        <w:lang w:val="pt-PT"/>
      </w:rPr>
      <w:t xml:space="preserve"> 5934-A SGM</w:t>
    </w:r>
    <w:r w:rsidRPr="00611711">
      <w:rPr>
        <w:rFonts w:cs="Arial"/>
        <w:noProof/>
        <w:sz w:val="16"/>
        <w:szCs w:val="16"/>
        <w:lang w:val="pt-PT"/>
      </w:rPr>
      <w:t xml:space="preserve"> 202</w:t>
    </w:r>
    <w:r>
      <w:rPr>
        <w:rFonts w:cs="Arial"/>
        <w:noProof/>
        <w:sz w:val="16"/>
        <w:szCs w:val="16"/>
        <w:lang w:val="pt-PT"/>
      </w:rPr>
      <w:t>5</w:t>
    </w:r>
    <w:r w:rsidRPr="00611711">
      <w:rPr>
        <w:rFonts w:cs="Arial"/>
        <w:noProof/>
        <w:sz w:val="16"/>
        <w:szCs w:val="16"/>
        <w:lang w:val="pt-PT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611711">
      <w:rPr>
        <w:rFonts w:cs="Arial"/>
        <w:snapToGrid w:val="0"/>
        <w:color w:val="000000"/>
        <w:sz w:val="16"/>
        <w:lang w:val="pt-PT"/>
      </w:rPr>
      <w:tab/>
      <w:t xml:space="preserve">© </w:t>
    </w:r>
    <w:r w:rsidRPr="00611711">
      <w:rPr>
        <w:rFonts w:cs="Arial"/>
        <w:snapToGrid w:val="0"/>
        <w:color w:val="000000"/>
        <w:sz w:val="16"/>
        <w:lang w:val="pt-PT"/>
      </w:rPr>
      <w:t>202</w:t>
    </w:r>
    <w:r>
      <w:rPr>
        <w:rFonts w:cs="Arial"/>
        <w:snapToGrid w:val="0"/>
        <w:color w:val="000000"/>
        <w:sz w:val="16"/>
        <w:lang w:val="pt-PT"/>
      </w:rPr>
      <w:t>5</w:t>
    </w:r>
    <w:r w:rsidRPr="00611711">
      <w:rPr>
        <w:rFonts w:cs="Arial"/>
        <w:snapToGrid w:val="0"/>
        <w:color w:val="000000"/>
        <w:sz w:val="16"/>
        <w:lang w:val="pt-P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0F9070DE" w14:textId="77777777" w:rsidR="00D2344F" w:rsidRPr="00EC47B6" w:rsidRDefault="00D2344F" w:rsidP="00D2344F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06D1674" w14:textId="4CED0B93" w:rsidR="000F5383" w:rsidRPr="00F50D98" w:rsidRDefault="00D2344F" w:rsidP="00E67B4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2B845" w14:textId="77777777" w:rsidR="00D80669" w:rsidRDefault="00D80669">
      <w:r>
        <w:separator/>
      </w:r>
    </w:p>
  </w:footnote>
  <w:footnote w:type="continuationSeparator" w:id="0">
    <w:p w14:paraId="51A161D9" w14:textId="77777777" w:rsidR="00D80669" w:rsidRDefault="00D80669">
      <w:r>
        <w:continuationSeparator/>
      </w:r>
    </w:p>
  </w:footnote>
  <w:footnote w:type="continuationNotice" w:id="1">
    <w:p w14:paraId="541E2DAE" w14:textId="77777777" w:rsidR="00D80669" w:rsidRDefault="00D806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4E5D4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4E5D4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4E5D4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4E5D4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6B9E022" w:rsidR="00ED04EC" w:rsidRPr="004E5D44" w:rsidRDefault="00646F13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5934-A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053B8"/>
    <w:multiLevelType w:val="hybridMultilevel"/>
    <w:tmpl w:val="1CEC1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F7CE4"/>
    <w:multiLevelType w:val="hybridMultilevel"/>
    <w:tmpl w:val="F4422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23528"/>
    <w:multiLevelType w:val="hybridMultilevel"/>
    <w:tmpl w:val="8CF8906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B038E"/>
    <w:multiLevelType w:val="hybridMultilevel"/>
    <w:tmpl w:val="FB082D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95981"/>
    <w:multiLevelType w:val="hybridMultilevel"/>
    <w:tmpl w:val="D834C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8"/>
  </w:num>
  <w:num w:numId="18" w16cid:durableId="299724409">
    <w:abstractNumId w:val="22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9"/>
  </w:num>
  <w:num w:numId="22" w16cid:durableId="1472481103">
    <w:abstractNumId w:val="24"/>
  </w:num>
  <w:num w:numId="23" w16cid:durableId="1997420403">
    <w:abstractNumId w:val="27"/>
  </w:num>
  <w:num w:numId="24" w16cid:durableId="33312838">
    <w:abstractNumId w:val="23"/>
  </w:num>
  <w:num w:numId="25" w16cid:durableId="507404939">
    <w:abstractNumId w:val="16"/>
  </w:num>
  <w:num w:numId="26" w16cid:durableId="1881435364">
    <w:abstractNumId w:val="18"/>
  </w:num>
  <w:num w:numId="27" w16cid:durableId="519248172">
    <w:abstractNumId w:val="25"/>
  </w:num>
  <w:num w:numId="28" w16cid:durableId="751662562">
    <w:abstractNumId w:val="15"/>
  </w:num>
  <w:num w:numId="29" w16cid:durableId="1833330804">
    <w:abstractNumId w:val="20"/>
  </w:num>
  <w:num w:numId="30" w16cid:durableId="356274029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083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1575"/>
    <w:rsid w:val="000C16A4"/>
    <w:rsid w:val="000C2343"/>
    <w:rsid w:val="000C28E8"/>
    <w:rsid w:val="000C3B5A"/>
    <w:rsid w:val="000C3D4B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0A40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3A23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697A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68B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735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40E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5D44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378D"/>
    <w:rsid w:val="005444CF"/>
    <w:rsid w:val="00544D46"/>
    <w:rsid w:val="00545584"/>
    <w:rsid w:val="005462B1"/>
    <w:rsid w:val="0054721E"/>
    <w:rsid w:val="00547DC8"/>
    <w:rsid w:val="005525A9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869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2A"/>
    <w:rsid w:val="00606DBB"/>
    <w:rsid w:val="006077A7"/>
    <w:rsid w:val="00607959"/>
    <w:rsid w:val="0060798E"/>
    <w:rsid w:val="00610F93"/>
    <w:rsid w:val="00610FBE"/>
    <w:rsid w:val="00611711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66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6F13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3950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9E3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136E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3613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276"/>
    <w:rsid w:val="00785A2E"/>
    <w:rsid w:val="007860BA"/>
    <w:rsid w:val="00786EFB"/>
    <w:rsid w:val="007876BF"/>
    <w:rsid w:val="00787FE9"/>
    <w:rsid w:val="007908C6"/>
    <w:rsid w:val="007912A7"/>
    <w:rsid w:val="007920E2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206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6D15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AEF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2C8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419"/>
    <w:rsid w:val="008A15EC"/>
    <w:rsid w:val="008A4526"/>
    <w:rsid w:val="008A4B15"/>
    <w:rsid w:val="008A4CB3"/>
    <w:rsid w:val="008A4FDA"/>
    <w:rsid w:val="008A537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2F35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723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2F0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02B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8D2"/>
    <w:rsid w:val="009C595B"/>
    <w:rsid w:val="009C6673"/>
    <w:rsid w:val="009C6CB5"/>
    <w:rsid w:val="009C6CFE"/>
    <w:rsid w:val="009C7D3E"/>
    <w:rsid w:val="009D0B0C"/>
    <w:rsid w:val="009D0C37"/>
    <w:rsid w:val="009D2D63"/>
    <w:rsid w:val="009D357E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97684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5D9A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7F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380F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3E89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540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344F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4790F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669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60F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5B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836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67B4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40E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6B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394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2840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93D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5CD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1389F471"/>
    <w:rsid w:val="1B8461E4"/>
    <w:rsid w:val="29729D5D"/>
    <w:rsid w:val="5C5FA8DC"/>
    <w:rsid w:val="5F7E3E7E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C9EB7A-FDC4-46AA-858B-14EC7145427A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Elfabrio 5934-A SGM 2024</vt:lpstr>
    </vt:vector>
  </TitlesOfParts>
  <Company>PCS Health Systems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Elfabrio SGM 5934-A</dc:title>
  <dc:subject/>
  <dc:creator>CVS Caremark</dc:creator>
  <cp:keywords/>
  <cp:lastModifiedBy>Huerta, Linda M</cp:lastModifiedBy>
  <cp:revision>3</cp:revision>
  <cp:lastPrinted>2024-04-16T11:13:00Z</cp:lastPrinted>
  <dcterms:created xsi:type="dcterms:W3CDTF">2025-07-02T14:18:00Z</dcterms:created>
  <dcterms:modified xsi:type="dcterms:W3CDTF">2025-07-02T14:20:00Z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742000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